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11C7" w14:textId="4C5F4194" w:rsidR="004D3ECE" w:rsidRPr="007F77E8" w:rsidRDefault="005A47AD" w:rsidP="007F77E8">
      <w:pPr>
        <w:pStyle w:val="NoSpacing"/>
        <w:rPr>
          <w:sz w:val="24"/>
          <w:szCs w:val="24"/>
        </w:rPr>
      </w:pPr>
      <w:r>
        <w:rPr>
          <w:sz w:val="24"/>
          <w:szCs w:val="24"/>
        </w:rPr>
        <w:t xml:space="preserve"> </w:t>
      </w:r>
      <w:r w:rsidR="00777EA1">
        <w:rPr>
          <w:sz w:val="24"/>
          <w:szCs w:val="24"/>
        </w:rPr>
        <w:t xml:space="preserve"> </w:t>
      </w:r>
    </w:p>
    <w:p w14:paraId="445BEF9C" w14:textId="26198D0D" w:rsidR="004D3ECE" w:rsidRDefault="00777EA1" w:rsidP="00777EA1">
      <w:pPr>
        <w:ind w:left="7"/>
        <w:jc w:val="center"/>
        <w:rPr>
          <w:rFonts w:ascii="Arial" w:eastAsia="Arial" w:hAnsi="Arial" w:cs="Arial"/>
          <w:b/>
          <w:bCs/>
          <w:sz w:val="28"/>
          <w:szCs w:val="28"/>
        </w:rPr>
      </w:pPr>
      <w:r w:rsidRPr="00777EA1">
        <w:rPr>
          <w:rFonts w:ascii="Arial" w:eastAsia="Arial" w:hAnsi="Arial" w:cs="Arial"/>
          <w:b/>
          <w:bCs/>
          <w:sz w:val="28"/>
          <w:szCs w:val="28"/>
        </w:rPr>
        <w:t>West Wilts Child Contact Centre</w:t>
      </w:r>
    </w:p>
    <w:p w14:paraId="3D44F022" w14:textId="18BD1BF9" w:rsidR="00777EA1" w:rsidRDefault="00777EA1" w:rsidP="00777EA1">
      <w:pPr>
        <w:ind w:left="7"/>
        <w:jc w:val="center"/>
        <w:rPr>
          <w:rFonts w:ascii="Arial" w:eastAsia="Arial" w:hAnsi="Arial" w:cs="Arial"/>
          <w:b/>
          <w:bCs/>
          <w:sz w:val="28"/>
          <w:szCs w:val="28"/>
        </w:rPr>
      </w:pPr>
    </w:p>
    <w:p w14:paraId="29E6EE35" w14:textId="15F7269E" w:rsidR="00777EA1" w:rsidRDefault="00777EA1" w:rsidP="00777EA1">
      <w:pPr>
        <w:ind w:left="7"/>
        <w:jc w:val="center"/>
        <w:rPr>
          <w:rFonts w:ascii="Arial" w:eastAsia="Arial" w:hAnsi="Arial" w:cs="Arial"/>
          <w:b/>
          <w:bCs/>
          <w:sz w:val="28"/>
          <w:szCs w:val="28"/>
        </w:rPr>
      </w:pPr>
      <w:r>
        <w:rPr>
          <w:rFonts w:ascii="Arial" w:eastAsia="Arial" w:hAnsi="Arial" w:cs="Arial"/>
          <w:b/>
          <w:bCs/>
          <w:sz w:val="28"/>
          <w:szCs w:val="28"/>
        </w:rPr>
        <w:t>Data Protection Policy</w:t>
      </w:r>
    </w:p>
    <w:p w14:paraId="45913FCF" w14:textId="139F6995" w:rsidR="00777EA1" w:rsidRPr="00777EA1" w:rsidRDefault="00777EA1" w:rsidP="00777EA1">
      <w:pPr>
        <w:ind w:left="7"/>
        <w:jc w:val="center"/>
        <w:rPr>
          <w:sz w:val="28"/>
          <w:szCs w:val="28"/>
        </w:rPr>
      </w:pPr>
    </w:p>
    <w:p w14:paraId="10B5F45C" w14:textId="460F25E4" w:rsidR="004D3ECE" w:rsidRDefault="004D3ECE" w:rsidP="004D3ECE">
      <w:pPr>
        <w:spacing w:line="262" w:lineRule="auto"/>
        <w:ind w:left="7" w:right="60"/>
        <w:rPr>
          <w:sz w:val="20"/>
          <w:szCs w:val="20"/>
        </w:rPr>
      </w:pPr>
      <w:r>
        <w:rPr>
          <w:rFonts w:ascii="Arial" w:eastAsia="Arial" w:hAnsi="Arial" w:cs="Arial"/>
        </w:rPr>
        <w:t>The Data Protection Act 2018 requires that anyone processing personal data must comply with the eight enforceable principles of good practice</w:t>
      </w:r>
      <w:r w:rsidR="00A07BB7">
        <w:rPr>
          <w:rFonts w:ascii="Arial" w:eastAsia="Arial" w:hAnsi="Arial" w:cs="Arial"/>
        </w:rPr>
        <w:t xml:space="preserve"> the West Wilts Child Contact Centre (WWCCC)</w:t>
      </w:r>
      <w:r>
        <w:rPr>
          <w:rFonts w:ascii="Arial" w:eastAsia="Arial" w:hAnsi="Arial" w:cs="Arial"/>
        </w:rPr>
        <w:t xml:space="preserve"> will comply with these requirements by ensuring that:</w:t>
      </w:r>
    </w:p>
    <w:p w14:paraId="2F6C30C9" w14:textId="77777777" w:rsidR="004D3ECE" w:rsidRDefault="004D3ECE" w:rsidP="004D3ECE">
      <w:pPr>
        <w:spacing w:line="172" w:lineRule="exact"/>
        <w:rPr>
          <w:sz w:val="20"/>
          <w:szCs w:val="20"/>
        </w:rPr>
      </w:pPr>
    </w:p>
    <w:p w14:paraId="64984DCF" w14:textId="43861615" w:rsidR="004D3ECE" w:rsidRDefault="00A07BB7" w:rsidP="004D3ECE">
      <w:pPr>
        <w:numPr>
          <w:ilvl w:val="0"/>
          <w:numId w:val="1"/>
        </w:numPr>
        <w:tabs>
          <w:tab w:val="left" w:pos="247"/>
        </w:tabs>
        <w:ind w:left="247" w:hanging="247"/>
        <w:rPr>
          <w:rFonts w:ascii="Arial" w:eastAsia="Arial" w:hAnsi="Arial" w:cs="Arial"/>
        </w:rPr>
      </w:pPr>
      <w:r>
        <w:rPr>
          <w:rFonts w:ascii="Arial" w:eastAsia="Arial" w:hAnsi="Arial" w:cs="Arial"/>
        </w:rPr>
        <w:t>WW</w:t>
      </w:r>
      <w:r w:rsidR="004D3ECE">
        <w:rPr>
          <w:rFonts w:ascii="Arial" w:eastAsia="Arial" w:hAnsi="Arial" w:cs="Arial"/>
        </w:rPr>
        <w:t>CCC has conducted an information audit to map data flows.</w:t>
      </w:r>
    </w:p>
    <w:p w14:paraId="41EDE048" w14:textId="77777777" w:rsidR="004D3ECE" w:rsidRDefault="004D3ECE" w:rsidP="004D3ECE">
      <w:pPr>
        <w:spacing w:line="191" w:lineRule="exact"/>
        <w:rPr>
          <w:rFonts w:ascii="Arial" w:eastAsia="Arial" w:hAnsi="Arial" w:cs="Arial"/>
        </w:rPr>
      </w:pPr>
    </w:p>
    <w:p w14:paraId="5DC1FB14" w14:textId="3D1CACF4" w:rsidR="004D3ECE" w:rsidRDefault="00A07BB7" w:rsidP="004D3ECE">
      <w:pPr>
        <w:numPr>
          <w:ilvl w:val="0"/>
          <w:numId w:val="1"/>
        </w:numPr>
        <w:tabs>
          <w:tab w:val="left" w:pos="247"/>
        </w:tabs>
        <w:ind w:left="247" w:hanging="247"/>
        <w:rPr>
          <w:rFonts w:ascii="Arial" w:eastAsia="Arial" w:hAnsi="Arial" w:cs="Arial"/>
        </w:rPr>
      </w:pPr>
      <w:r>
        <w:rPr>
          <w:rFonts w:ascii="Arial" w:eastAsia="Arial" w:hAnsi="Arial" w:cs="Arial"/>
        </w:rPr>
        <w:t>WW</w:t>
      </w:r>
      <w:r w:rsidR="004D3ECE">
        <w:rPr>
          <w:rFonts w:ascii="Arial" w:eastAsia="Arial" w:hAnsi="Arial" w:cs="Arial"/>
        </w:rPr>
        <w:t>CCC has identified your lawful bases for processing and documented them.</w:t>
      </w:r>
    </w:p>
    <w:p w14:paraId="75CA0EB2" w14:textId="77777777" w:rsidR="004D3ECE" w:rsidRDefault="004D3ECE" w:rsidP="004D3ECE">
      <w:pPr>
        <w:spacing w:line="191" w:lineRule="exact"/>
        <w:rPr>
          <w:rFonts w:ascii="Arial" w:eastAsia="Arial" w:hAnsi="Arial" w:cs="Arial"/>
        </w:rPr>
      </w:pPr>
    </w:p>
    <w:p w14:paraId="63A2BA19" w14:textId="4DC37D8B" w:rsidR="004D3ECE" w:rsidRDefault="00A07BB7" w:rsidP="004D3ECE">
      <w:pPr>
        <w:numPr>
          <w:ilvl w:val="0"/>
          <w:numId w:val="1"/>
        </w:numPr>
        <w:tabs>
          <w:tab w:val="left" w:pos="247"/>
        </w:tabs>
        <w:ind w:left="247" w:hanging="247"/>
        <w:rPr>
          <w:rFonts w:ascii="Arial" w:eastAsia="Arial" w:hAnsi="Arial" w:cs="Arial"/>
        </w:rPr>
      </w:pPr>
      <w:r>
        <w:rPr>
          <w:rFonts w:ascii="Arial" w:eastAsia="Arial" w:hAnsi="Arial" w:cs="Arial"/>
        </w:rPr>
        <w:t>WW</w:t>
      </w:r>
      <w:r w:rsidR="004D3ECE">
        <w:rPr>
          <w:rFonts w:ascii="Arial" w:eastAsia="Arial" w:hAnsi="Arial" w:cs="Arial"/>
        </w:rPr>
        <w:t>CCC has reviewed how you ask for and record consent.</w:t>
      </w:r>
    </w:p>
    <w:p w14:paraId="74CA3F99" w14:textId="77777777" w:rsidR="004D3ECE" w:rsidRDefault="004D3ECE" w:rsidP="004D3ECE">
      <w:pPr>
        <w:spacing w:line="199" w:lineRule="exact"/>
        <w:rPr>
          <w:sz w:val="20"/>
          <w:szCs w:val="20"/>
        </w:rPr>
      </w:pPr>
    </w:p>
    <w:p w14:paraId="0DF6CDB7" w14:textId="516DB862" w:rsidR="004D3ECE" w:rsidRDefault="004D3ECE" w:rsidP="004D3ECE">
      <w:pPr>
        <w:spacing w:line="300" w:lineRule="auto"/>
        <w:ind w:left="287" w:right="80"/>
        <w:rPr>
          <w:rFonts w:ascii="Arial" w:eastAsia="Arial" w:hAnsi="Arial" w:cs="Arial"/>
          <w:b/>
          <w:bCs/>
          <w:i/>
          <w:iCs/>
          <w:sz w:val="16"/>
          <w:szCs w:val="16"/>
        </w:rPr>
      </w:pPr>
      <w:r>
        <w:rPr>
          <w:rFonts w:ascii="Arial" w:eastAsia="Arial" w:hAnsi="Arial" w:cs="Arial"/>
          <w:b/>
          <w:bCs/>
          <w:i/>
          <w:iCs/>
          <w:sz w:val="16"/>
          <w:szCs w:val="16"/>
        </w:rPr>
        <w:t>NB. The GDPR sets a high standard for consent but remember you don’t always need consent. You should also assess whether another lawful bas</w:t>
      </w:r>
      <w:r w:rsidR="00EE63E0">
        <w:rPr>
          <w:rFonts w:ascii="Arial" w:eastAsia="Arial" w:hAnsi="Arial" w:cs="Arial"/>
          <w:b/>
          <w:bCs/>
          <w:i/>
          <w:iCs/>
          <w:sz w:val="16"/>
          <w:szCs w:val="16"/>
        </w:rPr>
        <w:t>i</w:t>
      </w:r>
      <w:r>
        <w:rPr>
          <w:rFonts w:ascii="Arial" w:eastAsia="Arial" w:hAnsi="Arial" w:cs="Arial"/>
          <w:b/>
          <w:bCs/>
          <w:i/>
          <w:iCs/>
          <w:sz w:val="16"/>
          <w:szCs w:val="16"/>
        </w:rPr>
        <w:t>s is more appropriate. Consent to process children’s personal data for online services is also required. If your business offers online services directly to children, you communicate privacy information in a way that a child will understand. You must provide children with the same fair processing information as you give adults. It will be good practice to also explain the risks involved in the processing and the safeguards you have put in place.</w:t>
      </w:r>
    </w:p>
    <w:p w14:paraId="5BBA1A9D" w14:textId="0D9BF100" w:rsidR="00683B1F" w:rsidRDefault="00683B1F" w:rsidP="004D3ECE">
      <w:pPr>
        <w:spacing w:line="300" w:lineRule="auto"/>
        <w:ind w:left="287" w:right="80"/>
        <w:rPr>
          <w:rFonts w:ascii="Arial" w:eastAsia="Arial" w:hAnsi="Arial" w:cs="Arial"/>
          <w:b/>
          <w:bCs/>
          <w:i/>
          <w:iCs/>
          <w:sz w:val="16"/>
          <w:szCs w:val="16"/>
        </w:rPr>
      </w:pPr>
    </w:p>
    <w:p w14:paraId="3279390F" w14:textId="3469EC78" w:rsidR="00683B1F" w:rsidRPr="00683B1F" w:rsidRDefault="00683B1F" w:rsidP="004D3ECE">
      <w:pPr>
        <w:spacing w:line="300" w:lineRule="auto"/>
        <w:ind w:left="287" w:right="80"/>
      </w:pPr>
      <w:r w:rsidRPr="00683B1F">
        <w:rPr>
          <w:rFonts w:ascii="Arial" w:eastAsia="Arial" w:hAnsi="Arial" w:cs="Arial"/>
        </w:rPr>
        <w:t xml:space="preserve">WWCCC does not provide </w:t>
      </w:r>
      <w:proofErr w:type="gramStart"/>
      <w:r w:rsidRPr="00683B1F">
        <w:rPr>
          <w:rFonts w:ascii="Arial" w:eastAsia="Arial" w:hAnsi="Arial" w:cs="Arial"/>
        </w:rPr>
        <w:t>on line</w:t>
      </w:r>
      <w:proofErr w:type="gramEnd"/>
      <w:r w:rsidRPr="00683B1F">
        <w:rPr>
          <w:rFonts w:ascii="Arial" w:eastAsia="Arial" w:hAnsi="Arial" w:cs="Arial"/>
        </w:rPr>
        <w:t xml:space="preserve"> services other than an email address and a web site containing only ge</w:t>
      </w:r>
      <w:r>
        <w:rPr>
          <w:rFonts w:ascii="Arial" w:eastAsia="Arial" w:hAnsi="Arial" w:cs="Arial"/>
        </w:rPr>
        <w:t>n</w:t>
      </w:r>
      <w:r w:rsidRPr="00683B1F">
        <w:rPr>
          <w:rFonts w:ascii="Arial" w:eastAsia="Arial" w:hAnsi="Arial" w:cs="Arial"/>
        </w:rPr>
        <w:t xml:space="preserve">eral information. </w:t>
      </w:r>
    </w:p>
    <w:p w14:paraId="503EA625" w14:textId="77777777" w:rsidR="004D3ECE" w:rsidRDefault="004D3ECE" w:rsidP="004D3ECE">
      <w:pPr>
        <w:spacing w:line="85" w:lineRule="exact"/>
        <w:rPr>
          <w:sz w:val="20"/>
          <w:szCs w:val="20"/>
        </w:rPr>
      </w:pPr>
    </w:p>
    <w:p w14:paraId="0E78A9EB" w14:textId="77777777" w:rsidR="004D3ECE" w:rsidRDefault="004D3ECE" w:rsidP="004D3ECE">
      <w:pPr>
        <w:numPr>
          <w:ilvl w:val="0"/>
          <w:numId w:val="2"/>
        </w:numPr>
        <w:tabs>
          <w:tab w:val="left" w:pos="307"/>
        </w:tabs>
        <w:ind w:left="307" w:hanging="307"/>
        <w:rPr>
          <w:rFonts w:ascii="Arial" w:eastAsia="Arial" w:hAnsi="Arial" w:cs="Arial"/>
        </w:rPr>
      </w:pPr>
      <w:r>
        <w:rPr>
          <w:rFonts w:ascii="Arial" w:eastAsia="Arial" w:hAnsi="Arial" w:cs="Arial"/>
        </w:rPr>
        <w:t>Registered with the Information Commissioners Office.</w:t>
      </w:r>
    </w:p>
    <w:p w14:paraId="461B52FE" w14:textId="77777777" w:rsidR="004D3ECE" w:rsidRDefault="004D3ECE" w:rsidP="004D3ECE">
      <w:pPr>
        <w:spacing w:line="188" w:lineRule="exact"/>
        <w:rPr>
          <w:rFonts w:ascii="Arial" w:eastAsia="Arial" w:hAnsi="Arial" w:cs="Arial"/>
        </w:rPr>
      </w:pPr>
    </w:p>
    <w:p w14:paraId="214BC413" w14:textId="48F70496" w:rsidR="004D3ECE" w:rsidRDefault="004D3ECE" w:rsidP="004D3ECE">
      <w:pPr>
        <w:numPr>
          <w:ilvl w:val="0"/>
          <w:numId w:val="2"/>
        </w:numPr>
        <w:tabs>
          <w:tab w:val="left" w:pos="246"/>
        </w:tabs>
        <w:spacing w:line="311" w:lineRule="auto"/>
        <w:ind w:left="287" w:right="160" w:hanging="287"/>
        <w:rPr>
          <w:rFonts w:ascii="Arial" w:eastAsia="Arial" w:hAnsi="Arial" w:cs="Arial"/>
        </w:rPr>
      </w:pPr>
      <w:r>
        <w:rPr>
          <w:rFonts w:ascii="Arial" w:eastAsia="Arial" w:hAnsi="Arial" w:cs="Arial"/>
        </w:rPr>
        <w:t>To fulfil the obligations to data subjects’ right to be informed, everyone will receive a copy of the privacy notice</w:t>
      </w:r>
      <w:r w:rsidR="00A07BB7">
        <w:rPr>
          <w:rFonts w:ascii="Arial" w:eastAsia="Arial" w:hAnsi="Arial" w:cs="Arial"/>
        </w:rPr>
        <w:t xml:space="preserve"> </w:t>
      </w:r>
      <w:proofErr w:type="gramStart"/>
      <w:r w:rsidR="00A07BB7">
        <w:rPr>
          <w:rFonts w:ascii="Arial" w:eastAsia="Arial" w:hAnsi="Arial" w:cs="Arial"/>
        </w:rPr>
        <w:t>WWCCC</w:t>
      </w:r>
      <w:r w:rsidR="00683B1F">
        <w:rPr>
          <w:rFonts w:ascii="Arial" w:eastAsia="Arial" w:hAnsi="Arial" w:cs="Arial"/>
        </w:rPr>
        <w:t xml:space="preserve"> </w:t>
      </w:r>
      <w:r>
        <w:rPr>
          <w:rFonts w:ascii="Arial" w:eastAsia="Arial" w:hAnsi="Arial" w:cs="Arial"/>
        </w:rPr>
        <w:t xml:space="preserve"> has</w:t>
      </w:r>
      <w:proofErr w:type="gramEnd"/>
      <w:r>
        <w:rPr>
          <w:rFonts w:ascii="Arial" w:eastAsia="Arial" w:hAnsi="Arial" w:cs="Arial"/>
        </w:rPr>
        <w:t xml:space="preserve"> a process to recognise and respond to individuals' requests to access their personal data.</w:t>
      </w:r>
    </w:p>
    <w:p w14:paraId="72ADD2A8" w14:textId="77777777" w:rsidR="004D3ECE" w:rsidRDefault="004D3ECE" w:rsidP="004D3ECE">
      <w:pPr>
        <w:spacing w:line="68" w:lineRule="exact"/>
        <w:rPr>
          <w:sz w:val="20"/>
          <w:szCs w:val="20"/>
        </w:rPr>
      </w:pPr>
    </w:p>
    <w:p w14:paraId="11777B5C" w14:textId="77777777" w:rsidR="004D3ECE" w:rsidRDefault="004D3ECE" w:rsidP="004D3ECE">
      <w:pPr>
        <w:ind w:left="287"/>
        <w:rPr>
          <w:sz w:val="20"/>
          <w:szCs w:val="20"/>
        </w:rPr>
      </w:pPr>
      <w:r>
        <w:rPr>
          <w:rFonts w:ascii="Arial" w:eastAsia="Arial" w:hAnsi="Arial" w:cs="Arial"/>
        </w:rPr>
        <w:t>Individuals have the right to obtain:</w:t>
      </w:r>
    </w:p>
    <w:p w14:paraId="2FC42382" w14:textId="77777777" w:rsidR="004D3ECE" w:rsidRDefault="004D3ECE" w:rsidP="004D3ECE">
      <w:pPr>
        <w:spacing w:line="13" w:lineRule="exact"/>
        <w:rPr>
          <w:sz w:val="20"/>
          <w:szCs w:val="20"/>
        </w:rPr>
      </w:pPr>
    </w:p>
    <w:p w14:paraId="1292F6B7" w14:textId="77777777" w:rsidR="004D3ECE" w:rsidRDefault="004D3ECE" w:rsidP="004D3ECE">
      <w:pPr>
        <w:numPr>
          <w:ilvl w:val="0"/>
          <w:numId w:val="3"/>
        </w:numPr>
        <w:tabs>
          <w:tab w:val="left" w:pos="727"/>
        </w:tabs>
        <w:ind w:left="727" w:hanging="367"/>
        <w:rPr>
          <w:rFonts w:ascii="Symbol" w:eastAsia="Symbol" w:hAnsi="Symbol" w:cs="Symbol"/>
        </w:rPr>
      </w:pPr>
      <w:r>
        <w:rPr>
          <w:rFonts w:ascii="Arial" w:eastAsia="Arial" w:hAnsi="Arial" w:cs="Arial"/>
        </w:rPr>
        <w:t>confirmation that their data is being processed;</w:t>
      </w:r>
    </w:p>
    <w:p w14:paraId="2B0F7EB5" w14:textId="77777777" w:rsidR="004D3ECE" w:rsidRDefault="004D3ECE" w:rsidP="004D3ECE">
      <w:pPr>
        <w:numPr>
          <w:ilvl w:val="0"/>
          <w:numId w:val="3"/>
        </w:numPr>
        <w:tabs>
          <w:tab w:val="left" w:pos="727"/>
        </w:tabs>
        <w:ind w:left="727" w:hanging="367"/>
        <w:rPr>
          <w:rFonts w:ascii="Symbol" w:eastAsia="Symbol" w:hAnsi="Symbol" w:cs="Symbol"/>
        </w:rPr>
      </w:pPr>
      <w:r>
        <w:rPr>
          <w:rFonts w:ascii="Arial" w:eastAsia="Arial" w:hAnsi="Arial" w:cs="Arial"/>
        </w:rPr>
        <w:t>access to their personal data; and</w:t>
      </w:r>
    </w:p>
    <w:p w14:paraId="0C7CB063" w14:textId="7FE296F8" w:rsidR="004D3ECE" w:rsidRPr="004404E2" w:rsidRDefault="004D3ECE" w:rsidP="004D3ECE">
      <w:pPr>
        <w:numPr>
          <w:ilvl w:val="0"/>
          <w:numId w:val="3"/>
        </w:numPr>
        <w:tabs>
          <w:tab w:val="left" w:pos="727"/>
        </w:tabs>
        <w:spacing w:line="317" w:lineRule="auto"/>
        <w:ind w:left="727" w:right="300" w:hanging="366"/>
        <w:rPr>
          <w:rFonts w:ascii="Symbol" w:eastAsia="Symbol" w:hAnsi="Symbol" w:cs="Symbol"/>
        </w:rPr>
      </w:pPr>
      <w:r>
        <w:rPr>
          <w:rFonts w:ascii="Arial" w:eastAsia="Arial" w:hAnsi="Arial" w:cs="Arial"/>
        </w:rPr>
        <w:t>other supplementary information – this largely corresponds to the information provided in the privacy notice.</w:t>
      </w:r>
    </w:p>
    <w:p w14:paraId="5522EF34" w14:textId="77777777" w:rsidR="004404E2" w:rsidRDefault="004404E2" w:rsidP="004404E2">
      <w:pPr>
        <w:ind w:left="7" w:firstLine="354"/>
        <w:rPr>
          <w:rFonts w:ascii="Arial" w:eastAsia="Arial" w:hAnsi="Arial" w:cs="Arial"/>
        </w:rPr>
      </w:pPr>
      <w:r>
        <w:rPr>
          <w:rFonts w:ascii="Arial" w:eastAsia="Arial" w:hAnsi="Arial" w:cs="Arial"/>
        </w:rPr>
        <w:t>WWCCC also has</w:t>
      </w:r>
    </w:p>
    <w:p w14:paraId="383F6ED0" w14:textId="77777777" w:rsidR="004404E2" w:rsidRDefault="004404E2" w:rsidP="004404E2">
      <w:pPr>
        <w:ind w:left="7" w:firstLine="354"/>
        <w:rPr>
          <w:sz w:val="20"/>
          <w:szCs w:val="20"/>
        </w:rPr>
      </w:pPr>
    </w:p>
    <w:p w14:paraId="748B01FE" w14:textId="77777777" w:rsidR="004404E2" w:rsidRDefault="004404E2" w:rsidP="004404E2">
      <w:pPr>
        <w:spacing w:line="13" w:lineRule="exact"/>
        <w:rPr>
          <w:sz w:val="20"/>
          <w:szCs w:val="20"/>
        </w:rPr>
      </w:pPr>
    </w:p>
    <w:p w14:paraId="13D864B6" w14:textId="77777777" w:rsidR="004404E2" w:rsidRDefault="004404E2" w:rsidP="004404E2">
      <w:pPr>
        <w:numPr>
          <w:ilvl w:val="0"/>
          <w:numId w:val="4"/>
        </w:numPr>
        <w:tabs>
          <w:tab w:val="left" w:pos="787"/>
        </w:tabs>
        <w:ind w:left="787" w:hanging="358"/>
        <w:rPr>
          <w:rFonts w:ascii="Symbol" w:eastAsia="Symbol" w:hAnsi="Symbol" w:cs="Symbol"/>
        </w:rPr>
      </w:pPr>
      <w:r>
        <w:rPr>
          <w:rFonts w:ascii="Arial" w:eastAsia="Arial" w:hAnsi="Arial" w:cs="Arial"/>
        </w:rPr>
        <w:t>processes to ensure that the personal data you hold remains accurate and up to data,</w:t>
      </w:r>
    </w:p>
    <w:p w14:paraId="6F9C6245" w14:textId="77777777" w:rsidR="004404E2" w:rsidRDefault="004404E2" w:rsidP="004404E2">
      <w:pPr>
        <w:numPr>
          <w:ilvl w:val="0"/>
          <w:numId w:val="4"/>
        </w:numPr>
        <w:tabs>
          <w:tab w:val="left" w:pos="787"/>
        </w:tabs>
        <w:spacing w:line="239" w:lineRule="auto"/>
        <w:ind w:left="787" w:right="600" w:hanging="358"/>
        <w:rPr>
          <w:rFonts w:ascii="Symbol" w:eastAsia="Symbol" w:hAnsi="Symbol" w:cs="Symbol"/>
        </w:rPr>
      </w:pPr>
      <w:r>
        <w:rPr>
          <w:rFonts w:ascii="Arial" w:eastAsia="Arial" w:hAnsi="Arial" w:cs="Arial"/>
        </w:rPr>
        <w:t>a process to securely dispose of personal data that is no longer required or where an individual has asked you to erase it</w:t>
      </w:r>
    </w:p>
    <w:p w14:paraId="5D72EE32" w14:textId="77777777" w:rsidR="004404E2" w:rsidRDefault="004404E2" w:rsidP="004404E2">
      <w:pPr>
        <w:numPr>
          <w:ilvl w:val="0"/>
          <w:numId w:val="4"/>
        </w:numPr>
        <w:tabs>
          <w:tab w:val="left" w:pos="787"/>
        </w:tabs>
        <w:spacing w:line="239" w:lineRule="auto"/>
        <w:ind w:left="787" w:right="80" w:hanging="357"/>
        <w:rPr>
          <w:rFonts w:ascii="Symbol" w:eastAsia="Symbol" w:hAnsi="Symbol" w:cs="Symbol"/>
        </w:rPr>
      </w:pPr>
      <w:r>
        <w:rPr>
          <w:rFonts w:ascii="Arial" w:eastAsia="Arial" w:hAnsi="Arial" w:cs="Arial"/>
        </w:rPr>
        <w:t>procedures to respond to an individual’s request to restrict the processing of their personal data.</w:t>
      </w:r>
    </w:p>
    <w:p w14:paraId="1D28DB31" w14:textId="77777777" w:rsidR="004404E2" w:rsidRDefault="004404E2" w:rsidP="004404E2">
      <w:pPr>
        <w:numPr>
          <w:ilvl w:val="0"/>
          <w:numId w:val="4"/>
        </w:numPr>
        <w:tabs>
          <w:tab w:val="left" w:pos="787"/>
        </w:tabs>
        <w:spacing w:line="239" w:lineRule="auto"/>
        <w:ind w:left="787" w:right="400" w:hanging="357"/>
        <w:rPr>
          <w:rFonts w:ascii="Symbol" w:eastAsia="Symbol" w:hAnsi="Symbol" w:cs="Symbol"/>
        </w:rPr>
      </w:pPr>
      <w:r>
        <w:rPr>
          <w:rFonts w:ascii="Arial" w:eastAsia="Arial" w:hAnsi="Arial" w:cs="Arial"/>
        </w:rPr>
        <w:t>processes to allow individuals to move, copy or transfer their personal data from one IT environment to another in a safe and secure way, without hindrance to usability.</w:t>
      </w:r>
    </w:p>
    <w:p w14:paraId="436DB746" w14:textId="77777777" w:rsidR="004404E2" w:rsidRDefault="004404E2" w:rsidP="004404E2">
      <w:pPr>
        <w:numPr>
          <w:ilvl w:val="0"/>
          <w:numId w:val="4"/>
        </w:numPr>
        <w:tabs>
          <w:tab w:val="left" w:pos="787"/>
        </w:tabs>
        <w:ind w:left="787" w:hanging="357"/>
        <w:rPr>
          <w:rFonts w:ascii="Symbol" w:eastAsia="Symbol" w:hAnsi="Symbol" w:cs="Symbol"/>
        </w:rPr>
      </w:pPr>
      <w:r>
        <w:rPr>
          <w:rFonts w:ascii="Arial" w:eastAsia="Arial" w:hAnsi="Arial" w:cs="Arial"/>
        </w:rPr>
        <w:t>procedures to handle an individual’s objection to the processing of their personal data.</w:t>
      </w:r>
    </w:p>
    <w:p w14:paraId="631CD56A" w14:textId="77777777" w:rsidR="004404E2" w:rsidRDefault="004404E2" w:rsidP="004404E2">
      <w:pPr>
        <w:numPr>
          <w:ilvl w:val="0"/>
          <w:numId w:val="4"/>
        </w:numPr>
        <w:tabs>
          <w:tab w:val="left" w:pos="787"/>
        </w:tabs>
        <w:ind w:left="787" w:hanging="357"/>
        <w:rPr>
          <w:rFonts w:ascii="Symbol" w:eastAsia="Symbol" w:hAnsi="Symbol" w:cs="Symbol"/>
        </w:rPr>
      </w:pPr>
      <w:r>
        <w:rPr>
          <w:rFonts w:ascii="Arial" w:eastAsia="Arial" w:hAnsi="Arial" w:cs="Arial"/>
        </w:rPr>
        <w:t>processes to identify, report, manage and resolve any personal data breaches.</w:t>
      </w:r>
    </w:p>
    <w:p w14:paraId="64342D4E" w14:textId="77777777" w:rsidR="004404E2" w:rsidRDefault="004404E2" w:rsidP="004404E2">
      <w:pPr>
        <w:spacing w:line="234" w:lineRule="exact"/>
        <w:rPr>
          <w:sz w:val="20"/>
          <w:szCs w:val="20"/>
        </w:rPr>
      </w:pPr>
    </w:p>
    <w:p w14:paraId="40BAF575" w14:textId="77777777" w:rsidR="004404E2" w:rsidRDefault="004404E2" w:rsidP="004404E2">
      <w:pPr>
        <w:ind w:left="7"/>
        <w:rPr>
          <w:rFonts w:ascii="Arial" w:eastAsia="Arial" w:hAnsi="Arial" w:cs="Arial"/>
        </w:rPr>
      </w:pPr>
      <w:r>
        <w:rPr>
          <w:rFonts w:ascii="Arial" w:eastAsia="Arial" w:hAnsi="Arial" w:cs="Arial"/>
        </w:rPr>
        <w:t>These are all included in the Privacy Policy.</w:t>
      </w:r>
    </w:p>
    <w:p w14:paraId="5F676776" w14:textId="77777777" w:rsidR="004404E2" w:rsidRDefault="004404E2" w:rsidP="004404E2">
      <w:pPr>
        <w:ind w:left="7"/>
        <w:rPr>
          <w:rFonts w:ascii="Arial" w:eastAsia="Arial" w:hAnsi="Arial" w:cs="Arial"/>
        </w:rPr>
      </w:pPr>
    </w:p>
    <w:p w14:paraId="1A2244F5" w14:textId="77777777" w:rsidR="004404E2" w:rsidRDefault="004404E2" w:rsidP="00104CF4">
      <w:pPr>
        <w:rPr>
          <w:rFonts w:ascii="Arial" w:eastAsia="Arial" w:hAnsi="Arial" w:cs="Arial"/>
        </w:rPr>
      </w:pPr>
      <w:r>
        <w:rPr>
          <w:rFonts w:ascii="Arial" w:eastAsia="Arial" w:hAnsi="Arial" w:cs="Arial"/>
        </w:rPr>
        <w:t>Signed……………………………………</w:t>
      </w:r>
      <w:proofErr w:type="gramStart"/>
      <w:r>
        <w:rPr>
          <w:rFonts w:ascii="Arial" w:eastAsia="Arial" w:hAnsi="Arial" w:cs="Arial"/>
        </w:rPr>
        <w:t>…..</w:t>
      </w:r>
      <w:proofErr w:type="gramEnd"/>
      <w:r>
        <w:rPr>
          <w:rFonts w:ascii="Arial" w:eastAsia="Arial" w:hAnsi="Arial" w:cs="Arial"/>
        </w:rPr>
        <w:t>Signed……………………………………….</w:t>
      </w:r>
    </w:p>
    <w:p w14:paraId="2FBC2779" w14:textId="77777777" w:rsidR="004404E2" w:rsidRDefault="004404E2" w:rsidP="004404E2">
      <w:pPr>
        <w:ind w:left="7"/>
        <w:rPr>
          <w:rFonts w:ascii="Arial" w:eastAsia="Arial" w:hAnsi="Arial" w:cs="Arial"/>
        </w:rPr>
      </w:pPr>
    </w:p>
    <w:p w14:paraId="604316D6" w14:textId="77777777" w:rsidR="004404E2" w:rsidRDefault="004404E2" w:rsidP="004404E2">
      <w:pPr>
        <w:ind w:left="7"/>
        <w:rPr>
          <w:rFonts w:ascii="Arial" w:eastAsia="Arial" w:hAnsi="Arial" w:cs="Arial"/>
        </w:rPr>
      </w:pPr>
    </w:p>
    <w:p w14:paraId="08CFED55" w14:textId="77777777" w:rsidR="004404E2" w:rsidRDefault="004404E2" w:rsidP="004404E2">
      <w:pPr>
        <w:ind w:left="7"/>
        <w:rPr>
          <w:rFonts w:ascii="Arial" w:eastAsia="Arial" w:hAnsi="Arial" w:cs="Arial"/>
        </w:rPr>
      </w:pPr>
      <w:r>
        <w:rPr>
          <w:rFonts w:ascii="Arial" w:eastAsia="Arial" w:hAnsi="Arial" w:cs="Arial"/>
        </w:rPr>
        <w:t>Position……………………………………</w:t>
      </w:r>
      <w:proofErr w:type="gramStart"/>
      <w:r>
        <w:rPr>
          <w:rFonts w:ascii="Arial" w:eastAsia="Arial" w:hAnsi="Arial" w:cs="Arial"/>
        </w:rPr>
        <w:t>….Position</w:t>
      </w:r>
      <w:proofErr w:type="gramEnd"/>
      <w:r>
        <w:rPr>
          <w:rFonts w:ascii="Arial" w:eastAsia="Arial" w:hAnsi="Arial" w:cs="Arial"/>
        </w:rPr>
        <w:t>………………………………………….</w:t>
      </w:r>
    </w:p>
    <w:p w14:paraId="2BD08456" w14:textId="77777777" w:rsidR="004404E2" w:rsidRDefault="004404E2" w:rsidP="004404E2">
      <w:pPr>
        <w:ind w:left="7"/>
        <w:rPr>
          <w:rFonts w:ascii="Arial" w:eastAsia="Arial" w:hAnsi="Arial" w:cs="Arial"/>
        </w:rPr>
      </w:pPr>
    </w:p>
    <w:p w14:paraId="7971A264" w14:textId="77777777" w:rsidR="004404E2" w:rsidRDefault="004404E2" w:rsidP="004404E2">
      <w:pPr>
        <w:ind w:left="7"/>
        <w:rPr>
          <w:rFonts w:ascii="Arial" w:eastAsia="Arial" w:hAnsi="Arial" w:cs="Arial"/>
        </w:rPr>
      </w:pPr>
    </w:p>
    <w:p w14:paraId="399704F1" w14:textId="77777777" w:rsidR="004404E2" w:rsidRDefault="004404E2" w:rsidP="00104CF4">
      <w:pPr>
        <w:rPr>
          <w:rFonts w:ascii="Arial" w:eastAsia="Arial" w:hAnsi="Arial" w:cs="Arial"/>
        </w:rPr>
      </w:pPr>
      <w:r>
        <w:rPr>
          <w:rFonts w:ascii="Arial" w:eastAsia="Arial" w:hAnsi="Arial" w:cs="Arial"/>
        </w:rPr>
        <w:t>Date……………………………………………Date……………………………………………..</w:t>
      </w:r>
    </w:p>
    <w:p w14:paraId="71A57102" w14:textId="77777777" w:rsidR="004404E2" w:rsidRDefault="004404E2" w:rsidP="004404E2">
      <w:pPr>
        <w:ind w:left="7"/>
        <w:rPr>
          <w:rFonts w:ascii="Arial" w:eastAsia="Arial" w:hAnsi="Arial" w:cs="Arial"/>
        </w:rPr>
      </w:pPr>
    </w:p>
    <w:p w14:paraId="72ED434C" w14:textId="77777777" w:rsidR="004404E2" w:rsidRDefault="004404E2" w:rsidP="004404E2">
      <w:pPr>
        <w:ind w:left="7"/>
        <w:rPr>
          <w:rFonts w:ascii="Arial" w:eastAsia="Arial" w:hAnsi="Arial" w:cs="Arial"/>
        </w:rPr>
      </w:pPr>
    </w:p>
    <w:p w14:paraId="133BB844" w14:textId="77777777" w:rsidR="004404E2" w:rsidRDefault="004404E2" w:rsidP="004404E2">
      <w:pPr>
        <w:ind w:left="7"/>
        <w:rPr>
          <w:rFonts w:ascii="Arial" w:eastAsia="Arial" w:hAnsi="Arial" w:cs="Arial"/>
        </w:rPr>
      </w:pPr>
    </w:p>
    <w:p w14:paraId="7518D3B4" w14:textId="77777777" w:rsidR="004404E2" w:rsidRDefault="004404E2" w:rsidP="004404E2">
      <w:pPr>
        <w:ind w:left="7"/>
        <w:rPr>
          <w:rFonts w:ascii="Arial" w:eastAsia="Arial" w:hAnsi="Arial" w:cs="Arial"/>
        </w:rPr>
      </w:pPr>
    </w:p>
    <w:p w14:paraId="547E99C6" w14:textId="77777777" w:rsidR="004404E2" w:rsidRDefault="004404E2" w:rsidP="004404E2">
      <w:pPr>
        <w:ind w:left="7"/>
        <w:rPr>
          <w:rFonts w:ascii="Arial" w:eastAsia="Arial" w:hAnsi="Arial" w:cs="Arial"/>
        </w:rPr>
      </w:pPr>
    </w:p>
    <w:p w14:paraId="17DE24A9" w14:textId="77777777" w:rsidR="004404E2" w:rsidRDefault="004404E2" w:rsidP="004404E2">
      <w:pPr>
        <w:ind w:left="7"/>
        <w:rPr>
          <w:rFonts w:ascii="Arial" w:eastAsia="Arial" w:hAnsi="Arial" w:cs="Arial"/>
        </w:rPr>
      </w:pPr>
    </w:p>
    <w:p w14:paraId="4031382B" w14:textId="77777777" w:rsidR="004404E2" w:rsidRDefault="004404E2" w:rsidP="004404E2">
      <w:pPr>
        <w:ind w:left="7"/>
        <w:rPr>
          <w:sz w:val="20"/>
          <w:szCs w:val="20"/>
        </w:rPr>
      </w:pPr>
    </w:p>
    <w:p w14:paraId="3B449C1E" w14:textId="77777777" w:rsidR="004404E2" w:rsidRDefault="004404E2" w:rsidP="004404E2">
      <w:pPr>
        <w:spacing w:line="200" w:lineRule="exact"/>
        <w:rPr>
          <w:sz w:val="20"/>
          <w:szCs w:val="20"/>
        </w:rPr>
      </w:pPr>
    </w:p>
    <w:p w14:paraId="52260436" w14:textId="77777777" w:rsidR="004404E2" w:rsidRDefault="004404E2" w:rsidP="004404E2"/>
    <w:p w14:paraId="32C69A5C" w14:textId="77777777" w:rsidR="004404E2" w:rsidRDefault="004404E2" w:rsidP="004404E2">
      <w:pPr>
        <w:tabs>
          <w:tab w:val="left" w:pos="727"/>
        </w:tabs>
        <w:spacing w:line="317" w:lineRule="auto"/>
        <w:ind w:right="300"/>
        <w:rPr>
          <w:rFonts w:ascii="Symbol" w:eastAsia="Symbol" w:hAnsi="Symbol" w:cs="Symbol"/>
        </w:rPr>
      </w:pPr>
    </w:p>
    <w:p w14:paraId="26877625" w14:textId="77777777" w:rsidR="004D3ECE" w:rsidRDefault="004D3ECE" w:rsidP="004D3ECE">
      <w:pPr>
        <w:spacing w:line="56" w:lineRule="exact"/>
        <w:rPr>
          <w:sz w:val="20"/>
          <w:szCs w:val="20"/>
        </w:rPr>
      </w:pPr>
    </w:p>
    <w:p w14:paraId="23D3F8EE" w14:textId="77777777" w:rsidR="00E17C00" w:rsidRDefault="00E17C00" w:rsidP="00DF3D84">
      <w:pPr>
        <w:ind w:left="7" w:firstLine="354"/>
        <w:rPr>
          <w:rFonts w:ascii="Arial" w:eastAsia="Arial" w:hAnsi="Arial" w:cs="Arial"/>
        </w:rPr>
      </w:pPr>
    </w:p>
    <w:p w14:paraId="51FC3F83" w14:textId="77777777" w:rsidR="00E17C00" w:rsidRDefault="00E17C00" w:rsidP="00DF3D84">
      <w:pPr>
        <w:ind w:left="7" w:firstLine="354"/>
        <w:rPr>
          <w:rFonts w:ascii="Arial" w:eastAsia="Arial" w:hAnsi="Arial" w:cs="Arial"/>
        </w:rPr>
      </w:pPr>
    </w:p>
    <w:p w14:paraId="65011982" w14:textId="77777777" w:rsidR="00E17C00" w:rsidRDefault="00E17C00" w:rsidP="00DF3D84">
      <w:pPr>
        <w:ind w:left="7" w:firstLine="354"/>
        <w:rPr>
          <w:rFonts w:ascii="Arial" w:eastAsia="Arial" w:hAnsi="Arial" w:cs="Arial"/>
        </w:rPr>
      </w:pPr>
    </w:p>
    <w:p w14:paraId="08674CB6" w14:textId="77777777" w:rsidR="00E17C00" w:rsidRDefault="00E17C00" w:rsidP="00DF3D84">
      <w:pPr>
        <w:ind w:left="7" w:firstLine="354"/>
        <w:rPr>
          <w:rFonts w:ascii="Arial" w:eastAsia="Arial" w:hAnsi="Arial" w:cs="Arial"/>
        </w:rPr>
      </w:pPr>
    </w:p>
    <w:p w14:paraId="785FB3AE" w14:textId="77777777" w:rsidR="00E17C00" w:rsidRDefault="00E17C00" w:rsidP="00DF3D84">
      <w:pPr>
        <w:ind w:left="7" w:firstLine="354"/>
        <w:rPr>
          <w:rFonts w:ascii="Arial" w:eastAsia="Arial" w:hAnsi="Arial" w:cs="Arial"/>
        </w:rPr>
      </w:pPr>
    </w:p>
    <w:p w14:paraId="7B79B11D" w14:textId="77777777" w:rsidR="00E17C00" w:rsidRDefault="00E17C00" w:rsidP="00DF3D84">
      <w:pPr>
        <w:ind w:left="7" w:firstLine="354"/>
        <w:rPr>
          <w:rFonts w:ascii="Arial" w:eastAsia="Arial" w:hAnsi="Arial" w:cs="Arial"/>
        </w:rPr>
      </w:pPr>
    </w:p>
    <w:p w14:paraId="5DDBA8AD" w14:textId="77777777" w:rsidR="00E17C00" w:rsidRDefault="00E17C00" w:rsidP="00DF3D84">
      <w:pPr>
        <w:ind w:left="7" w:firstLine="354"/>
        <w:rPr>
          <w:rFonts w:ascii="Arial" w:eastAsia="Arial" w:hAnsi="Arial" w:cs="Arial"/>
        </w:rPr>
      </w:pPr>
    </w:p>
    <w:p w14:paraId="723EF825" w14:textId="77777777" w:rsidR="00E17C00" w:rsidRDefault="00E17C00" w:rsidP="00DF3D84">
      <w:pPr>
        <w:ind w:left="7" w:firstLine="354"/>
        <w:rPr>
          <w:rFonts w:ascii="Arial" w:eastAsia="Arial" w:hAnsi="Arial" w:cs="Arial"/>
        </w:rPr>
      </w:pPr>
    </w:p>
    <w:p w14:paraId="678BBF73" w14:textId="77777777" w:rsidR="00E17C00" w:rsidRDefault="00E17C00" w:rsidP="00DF3D84">
      <w:pPr>
        <w:ind w:left="7" w:firstLine="354"/>
        <w:rPr>
          <w:rFonts w:ascii="Arial" w:eastAsia="Arial" w:hAnsi="Arial" w:cs="Arial"/>
        </w:rPr>
      </w:pPr>
    </w:p>
    <w:p w14:paraId="6B5B5879" w14:textId="77777777" w:rsidR="00E17C00" w:rsidRDefault="00E17C00" w:rsidP="00DF3D84">
      <w:pPr>
        <w:ind w:left="7" w:firstLine="354"/>
        <w:rPr>
          <w:rFonts w:ascii="Arial" w:eastAsia="Arial" w:hAnsi="Arial" w:cs="Arial"/>
        </w:rPr>
      </w:pPr>
    </w:p>
    <w:p w14:paraId="771E68A3" w14:textId="77777777" w:rsidR="00E17C00" w:rsidRDefault="00E17C00" w:rsidP="00DF3D84">
      <w:pPr>
        <w:ind w:left="7" w:firstLine="354"/>
        <w:rPr>
          <w:rFonts w:ascii="Arial" w:eastAsia="Arial" w:hAnsi="Arial" w:cs="Arial"/>
        </w:rPr>
      </w:pPr>
    </w:p>
    <w:p w14:paraId="18853072" w14:textId="77777777" w:rsidR="00E17C00" w:rsidRDefault="00E17C00" w:rsidP="00DF3D84">
      <w:pPr>
        <w:ind w:left="7" w:firstLine="354"/>
        <w:rPr>
          <w:rFonts w:ascii="Arial" w:eastAsia="Arial" w:hAnsi="Arial" w:cs="Arial"/>
        </w:rPr>
      </w:pPr>
    </w:p>
    <w:p w14:paraId="45BBF41D" w14:textId="77777777" w:rsidR="00E17C00" w:rsidRDefault="00E17C00" w:rsidP="00DF3D84">
      <w:pPr>
        <w:ind w:left="7" w:firstLine="354"/>
        <w:rPr>
          <w:rFonts w:ascii="Arial" w:eastAsia="Arial" w:hAnsi="Arial" w:cs="Arial"/>
        </w:rPr>
      </w:pPr>
    </w:p>
    <w:p w14:paraId="0B9168AA" w14:textId="77777777" w:rsidR="00E17C00" w:rsidRDefault="00E17C00" w:rsidP="00DF3D84">
      <w:pPr>
        <w:ind w:left="7" w:firstLine="354"/>
        <w:rPr>
          <w:rFonts w:ascii="Arial" w:eastAsia="Arial" w:hAnsi="Arial" w:cs="Arial"/>
        </w:rPr>
      </w:pPr>
    </w:p>
    <w:p w14:paraId="2BA2D8CE" w14:textId="77777777" w:rsidR="00E17C00" w:rsidRDefault="00E17C00" w:rsidP="00DF3D84">
      <w:pPr>
        <w:ind w:left="7" w:firstLine="354"/>
        <w:rPr>
          <w:rFonts w:ascii="Arial" w:eastAsia="Arial" w:hAnsi="Arial" w:cs="Arial"/>
        </w:rPr>
      </w:pPr>
    </w:p>
    <w:p w14:paraId="17D23AE2" w14:textId="77777777" w:rsidR="00E17C00" w:rsidRDefault="00E17C00" w:rsidP="00DF3D84">
      <w:pPr>
        <w:ind w:left="7" w:firstLine="354"/>
        <w:rPr>
          <w:rFonts w:ascii="Arial" w:eastAsia="Arial" w:hAnsi="Arial" w:cs="Arial"/>
        </w:rPr>
      </w:pPr>
    </w:p>
    <w:p w14:paraId="1280E16F" w14:textId="77777777" w:rsidR="00E17C00" w:rsidRDefault="00E17C00" w:rsidP="004404E2">
      <w:pPr>
        <w:rPr>
          <w:rFonts w:ascii="Arial" w:eastAsia="Arial" w:hAnsi="Arial" w:cs="Arial"/>
        </w:rPr>
      </w:pPr>
    </w:p>
    <w:p w14:paraId="5C714C20" w14:textId="77777777" w:rsidR="00E17C00" w:rsidRDefault="00E17C00" w:rsidP="00DF3D84">
      <w:pPr>
        <w:ind w:left="7" w:firstLine="354"/>
        <w:rPr>
          <w:rFonts w:ascii="Arial" w:eastAsia="Arial" w:hAnsi="Arial" w:cs="Arial"/>
        </w:rPr>
      </w:pPr>
    </w:p>
    <w:sectPr w:rsidR="00E17C00" w:rsidSect="00104CF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F61B" w14:textId="77777777" w:rsidR="00561566" w:rsidRDefault="00561566" w:rsidP="00A1597A">
      <w:r>
        <w:separator/>
      </w:r>
    </w:p>
  </w:endnote>
  <w:endnote w:type="continuationSeparator" w:id="0">
    <w:p w14:paraId="35E64834" w14:textId="77777777" w:rsidR="00561566" w:rsidRDefault="00561566" w:rsidP="00A1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C096" w14:textId="28D6D87B" w:rsidR="005A47AD" w:rsidRDefault="005A47AD">
    <w:pPr>
      <w:pStyle w:val="Footer"/>
    </w:pPr>
    <w:r>
      <w:t>West Wilts Child Contact Centre Data Protection Policy Issue 2021/1 Reviewed Jan 2022</w:t>
    </w:r>
  </w:p>
  <w:p w14:paraId="3A76F281" w14:textId="77777777" w:rsidR="00A1597A" w:rsidRDefault="00A15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2E0A" w14:textId="77777777" w:rsidR="00561566" w:rsidRDefault="00561566" w:rsidP="00A1597A">
      <w:r>
        <w:separator/>
      </w:r>
    </w:p>
  </w:footnote>
  <w:footnote w:type="continuationSeparator" w:id="0">
    <w:p w14:paraId="26358AC9" w14:textId="77777777" w:rsidR="00561566" w:rsidRDefault="00561566" w:rsidP="00A1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84140"/>
      <w:docPartObj>
        <w:docPartGallery w:val="Page Numbers (Top of Page)"/>
        <w:docPartUnique/>
      </w:docPartObj>
    </w:sdtPr>
    <w:sdtEndPr>
      <w:rPr>
        <w:noProof/>
      </w:rPr>
    </w:sdtEndPr>
    <w:sdtContent>
      <w:p w14:paraId="1B1D13C0" w14:textId="1338D1BB" w:rsidR="00A1597A" w:rsidRDefault="00A1597A">
        <w:pPr>
          <w:pStyle w:val="Header"/>
        </w:pPr>
        <w:r>
          <w:fldChar w:fldCharType="begin"/>
        </w:r>
        <w:r>
          <w:instrText xml:space="preserve"> PAGE   \* MERGEFORMAT </w:instrText>
        </w:r>
        <w:r>
          <w:fldChar w:fldCharType="separate"/>
        </w:r>
        <w:r>
          <w:rPr>
            <w:noProof/>
          </w:rPr>
          <w:t>2</w:t>
        </w:r>
        <w:r>
          <w:rPr>
            <w:noProof/>
          </w:rPr>
          <w:fldChar w:fldCharType="end"/>
        </w:r>
      </w:p>
    </w:sdtContent>
  </w:sdt>
  <w:p w14:paraId="09864F61" w14:textId="77777777" w:rsidR="00A1597A" w:rsidRDefault="00A15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DE5"/>
    <w:multiLevelType w:val="hybridMultilevel"/>
    <w:tmpl w:val="861E9C56"/>
    <w:lvl w:ilvl="0" w:tplc="110EC572">
      <w:start w:val="1"/>
      <w:numFmt w:val="bullet"/>
      <w:lvlText w:val="•"/>
      <w:lvlJc w:val="left"/>
    </w:lvl>
    <w:lvl w:ilvl="1" w:tplc="56D0F268">
      <w:numFmt w:val="decimal"/>
      <w:lvlText w:val=""/>
      <w:lvlJc w:val="left"/>
    </w:lvl>
    <w:lvl w:ilvl="2" w:tplc="04324B88">
      <w:numFmt w:val="decimal"/>
      <w:lvlText w:val=""/>
      <w:lvlJc w:val="left"/>
    </w:lvl>
    <w:lvl w:ilvl="3" w:tplc="3202DF94">
      <w:numFmt w:val="decimal"/>
      <w:lvlText w:val=""/>
      <w:lvlJc w:val="left"/>
    </w:lvl>
    <w:lvl w:ilvl="4" w:tplc="DFFC6BB4">
      <w:numFmt w:val="decimal"/>
      <w:lvlText w:val=""/>
      <w:lvlJc w:val="left"/>
    </w:lvl>
    <w:lvl w:ilvl="5" w:tplc="48C29928">
      <w:numFmt w:val="decimal"/>
      <w:lvlText w:val=""/>
      <w:lvlJc w:val="left"/>
    </w:lvl>
    <w:lvl w:ilvl="6" w:tplc="1494CCDC">
      <w:numFmt w:val="decimal"/>
      <w:lvlText w:val=""/>
      <w:lvlJc w:val="left"/>
    </w:lvl>
    <w:lvl w:ilvl="7" w:tplc="87FAF1F0">
      <w:numFmt w:val="decimal"/>
      <w:lvlText w:val=""/>
      <w:lvlJc w:val="left"/>
    </w:lvl>
    <w:lvl w:ilvl="8" w:tplc="26D406DE">
      <w:numFmt w:val="decimal"/>
      <w:lvlText w:val=""/>
      <w:lvlJc w:val="left"/>
    </w:lvl>
  </w:abstractNum>
  <w:abstractNum w:abstractNumId="1" w15:restartNumberingAfterBreak="0">
    <w:nsid w:val="00001643"/>
    <w:multiLevelType w:val="hybridMultilevel"/>
    <w:tmpl w:val="E2347238"/>
    <w:lvl w:ilvl="0" w:tplc="491060BA">
      <w:start w:val="1"/>
      <w:numFmt w:val="bullet"/>
      <w:lvlText w:val="•"/>
      <w:lvlJc w:val="left"/>
    </w:lvl>
    <w:lvl w:ilvl="1" w:tplc="30023F38">
      <w:numFmt w:val="decimal"/>
      <w:lvlText w:val=""/>
      <w:lvlJc w:val="left"/>
    </w:lvl>
    <w:lvl w:ilvl="2" w:tplc="AE56A42C">
      <w:numFmt w:val="decimal"/>
      <w:lvlText w:val=""/>
      <w:lvlJc w:val="left"/>
    </w:lvl>
    <w:lvl w:ilvl="3" w:tplc="A91C2FB2">
      <w:numFmt w:val="decimal"/>
      <w:lvlText w:val=""/>
      <w:lvlJc w:val="left"/>
    </w:lvl>
    <w:lvl w:ilvl="4" w:tplc="25BE38A4">
      <w:numFmt w:val="decimal"/>
      <w:lvlText w:val=""/>
      <w:lvlJc w:val="left"/>
    </w:lvl>
    <w:lvl w:ilvl="5" w:tplc="593A7AB0">
      <w:numFmt w:val="decimal"/>
      <w:lvlText w:val=""/>
      <w:lvlJc w:val="left"/>
    </w:lvl>
    <w:lvl w:ilvl="6" w:tplc="3EB6320E">
      <w:numFmt w:val="decimal"/>
      <w:lvlText w:val=""/>
      <w:lvlJc w:val="left"/>
    </w:lvl>
    <w:lvl w:ilvl="7" w:tplc="B9FC7C32">
      <w:numFmt w:val="decimal"/>
      <w:lvlText w:val=""/>
      <w:lvlJc w:val="left"/>
    </w:lvl>
    <w:lvl w:ilvl="8" w:tplc="F6FA59C0">
      <w:numFmt w:val="decimal"/>
      <w:lvlText w:val=""/>
      <w:lvlJc w:val="left"/>
    </w:lvl>
  </w:abstractNum>
  <w:abstractNum w:abstractNumId="2" w15:restartNumberingAfterBreak="0">
    <w:nsid w:val="00002725"/>
    <w:multiLevelType w:val="hybridMultilevel"/>
    <w:tmpl w:val="8FAADF32"/>
    <w:lvl w:ilvl="0" w:tplc="FDDCA9C4">
      <w:start w:val="4"/>
      <w:numFmt w:val="decimal"/>
      <w:lvlText w:val="%1."/>
      <w:lvlJc w:val="left"/>
    </w:lvl>
    <w:lvl w:ilvl="1" w:tplc="74846E4C">
      <w:numFmt w:val="decimal"/>
      <w:lvlText w:val=""/>
      <w:lvlJc w:val="left"/>
    </w:lvl>
    <w:lvl w:ilvl="2" w:tplc="E828DD48">
      <w:numFmt w:val="decimal"/>
      <w:lvlText w:val=""/>
      <w:lvlJc w:val="left"/>
    </w:lvl>
    <w:lvl w:ilvl="3" w:tplc="A4FABE76">
      <w:numFmt w:val="decimal"/>
      <w:lvlText w:val=""/>
      <w:lvlJc w:val="left"/>
    </w:lvl>
    <w:lvl w:ilvl="4" w:tplc="3FAAC7B2">
      <w:numFmt w:val="decimal"/>
      <w:lvlText w:val=""/>
      <w:lvlJc w:val="left"/>
    </w:lvl>
    <w:lvl w:ilvl="5" w:tplc="A372C098">
      <w:numFmt w:val="decimal"/>
      <w:lvlText w:val=""/>
      <w:lvlJc w:val="left"/>
    </w:lvl>
    <w:lvl w:ilvl="6" w:tplc="0432628A">
      <w:numFmt w:val="decimal"/>
      <w:lvlText w:val=""/>
      <w:lvlJc w:val="left"/>
    </w:lvl>
    <w:lvl w:ilvl="7" w:tplc="DA162EA6">
      <w:numFmt w:val="decimal"/>
      <w:lvlText w:val=""/>
      <w:lvlJc w:val="left"/>
    </w:lvl>
    <w:lvl w:ilvl="8" w:tplc="E2F2E402">
      <w:numFmt w:val="decimal"/>
      <w:lvlText w:val=""/>
      <w:lvlJc w:val="left"/>
    </w:lvl>
  </w:abstractNum>
  <w:abstractNum w:abstractNumId="3" w15:restartNumberingAfterBreak="0">
    <w:nsid w:val="000048DB"/>
    <w:multiLevelType w:val="hybridMultilevel"/>
    <w:tmpl w:val="C882D366"/>
    <w:lvl w:ilvl="0" w:tplc="80BABDD6">
      <w:start w:val="1"/>
      <w:numFmt w:val="decimal"/>
      <w:lvlText w:val="%1."/>
      <w:lvlJc w:val="left"/>
    </w:lvl>
    <w:lvl w:ilvl="1" w:tplc="3D380AA0">
      <w:numFmt w:val="decimal"/>
      <w:lvlText w:val=""/>
      <w:lvlJc w:val="left"/>
    </w:lvl>
    <w:lvl w:ilvl="2" w:tplc="E0243ECE">
      <w:numFmt w:val="decimal"/>
      <w:lvlText w:val=""/>
      <w:lvlJc w:val="left"/>
    </w:lvl>
    <w:lvl w:ilvl="3" w:tplc="B55074F8">
      <w:numFmt w:val="decimal"/>
      <w:lvlText w:val=""/>
      <w:lvlJc w:val="left"/>
    </w:lvl>
    <w:lvl w:ilvl="4" w:tplc="BE1E2A3E">
      <w:numFmt w:val="decimal"/>
      <w:lvlText w:val=""/>
      <w:lvlJc w:val="left"/>
    </w:lvl>
    <w:lvl w:ilvl="5" w:tplc="DC0652A0">
      <w:numFmt w:val="decimal"/>
      <w:lvlText w:val=""/>
      <w:lvlJc w:val="left"/>
    </w:lvl>
    <w:lvl w:ilvl="6" w:tplc="588EC5DA">
      <w:numFmt w:val="decimal"/>
      <w:lvlText w:val=""/>
      <w:lvlJc w:val="left"/>
    </w:lvl>
    <w:lvl w:ilvl="7" w:tplc="C9E83EFC">
      <w:numFmt w:val="decimal"/>
      <w:lvlText w:val=""/>
      <w:lvlJc w:val="left"/>
    </w:lvl>
    <w:lvl w:ilvl="8" w:tplc="AF40DA42">
      <w:numFmt w:val="decimal"/>
      <w:lvlText w:val=""/>
      <w:lvlJc w:val="left"/>
    </w:lvl>
  </w:abstractNum>
  <w:num w:numId="1" w16cid:durableId="1240945702">
    <w:abstractNumId w:val="3"/>
  </w:num>
  <w:num w:numId="2" w16cid:durableId="278999775">
    <w:abstractNumId w:val="2"/>
  </w:num>
  <w:num w:numId="3" w16cid:durableId="105128078">
    <w:abstractNumId w:val="1"/>
  </w:num>
  <w:num w:numId="4" w16cid:durableId="97283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CE"/>
    <w:rsid w:val="00104CF4"/>
    <w:rsid w:val="002E526F"/>
    <w:rsid w:val="004404E2"/>
    <w:rsid w:val="0049235E"/>
    <w:rsid w:val="004D3ECE"/>
    <w:rsid w:val="00561566"/>
    <w:rsid w:val="005A47AD"/>
    <w:rsid w:val="00683B1F"/>
    <w:rsid w:val="00711F5A"/>
    <w:rsid w:val="00777EA1"/>
    <w:rsid w:val="007F77E8"/>
    <w:rsid w:val="00842AF7"/>
    <w:rsid w:val="00886F7C"/>
    <w:rsid w:val="00A07BB7"/>
    <w:rsid w:val="00A1597A"/>
    <w:rsid w:val="00C96FE2"/>
    <w:rsid w:val="00CC7BE0"/>
    <w:rsid w:val="00DD5058"/>
    <w:rsid w:val="00DF3D84"/>
    <w:rsid w:val="00E17C00"/>
    <w:rsid w:val="00EE6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B4AC"/>
  <w15:chartTrackingRefBased/>
  <w15:docId w15:val="{547A85B6-8ED3-458D-BC20-8E4E87A6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CE"/>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autoRedefine/>
    <w:uiPriority w:val="9"/>
    <w:qFormat/>
    <w:rsid w:val="002E52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F77E8"/>
    <w:pPr>
      <w:spacing w:after="0" w:line="240" w:lineRule="auto"/>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A1597A"/>
    <w:pPr>
      <w:tabs>
        <w:tab w:val="center" w:pos="4513"/>
        <w:tab w:val="right" w:pos="9026"/>
      </w:tabs>
    </w:pPr>
  </w:style>
  <w:style w:type="character" w:customStyle="1" w:styleId="HeaderChar">
    <w:name w:val="Header Char"/>
    <w:basedOn w:val="DefaultParagraphFont"/>
    <w:link w:val="Header"/>
    <w:uiPriority w:val="99"/>
    <w:rsid w:val="00A1597A"/>
    <w:rPr>
      <w:rFonts w:ascii="Times New Roman" w:eastAsiaTheme="minorEastAsia" w:hAnsi="Times New Roman" w:cs="Times New Roman"/>
      <w:lang w:eastAsia="en-GB"/>
    </w:rPr>
  </w:style>
  <w:style w:type="paragraph" w:styleId="Footer">
    <w:name w:val="footer"/>
    <w:basedOn w:val="Normal"/>
    <w:link w:val="FooterChar"/>
    <w:uiPriority w:val="99"/>
    <w:unhideWhenUsed/>
    <w:rsid w:val="00A1597A"/>
    <w:pPr>
      <w:tabs>
        <w:tab w:val="center" w:pos="4513"/>
        <w:tab w:val="right" w:pos="9026"/>
      </w:tabs>
    </w:pPr>
  </w:style>
  <w:style w:type="character" w:customStyle="1" w:styleId="FooterChar">
    <w:name w:val="Footer Char"/>
    <w:basedOn w:val="DefaultParagraphFont"/>
    <w:link w:val="Footer"/>
    <w:uiPriority w:val="99"/>
    <w:rsid w:val="00A1597A"/>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Weller</dc:creator>
  <cp:keywords/>
  <dc:description/>
  <cp:lastModifiedBy>Rodney Weaver</cp:lastModifiedBy>
  <cp:revision>2</cp:revision>
  <cp:lastPrinted>2021-11-21T16:52:00Z</cp:lastPrinted>
  <dcterms:created xsi:type="dcterms:W3CDTF">2023-10-02T19:25:00Z</dcterms:created>
  <dcterms:modified xsi:type="dcterms:W3CDTF">2023-10-02T19:25:00Z</dcterms:modified>
</cp:coreProperties>
</file>